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51" w:rsidRDefault="00366C51" w:rsidP="00633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АДМИНИСТРАЦИЯ</w:t>
      </w:r>
      <w:r w:rsidRPr="00CA1386">
        <w:rPr>
          <w:rFonts w:ascii="Times New Roman" w:hAnsi="Times New Roman"/>
          <w:sz w:val="28"/>
          <w:szCs w:val="28"/>
        </w:rPr>
        <w:t xml:space="preserve"> </w:t>
      </w:r>
      <w:r w:rsidRPr="00CA1386"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КУРСКОГО РАЙОНА</w:t>
      </w:r>
      <w:r w:rsidRPr="00CA1386">
        <w:rPr>
          <w:rFonts w:ascii="Times New Roman" w:hAnsi="Times New Roman"/>
          <w:sz w:val="28"/>
          <w:szCs w:val="28"/>
        </w:rPr>
        <w:t xml:space="preserve"> </w:t>
      </w:r>
      <w:r w:rsidRPr="00CA138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>о</w:t>
      </w:r>
      <w:r w:rsidRPr="00CA138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</w:t>
      </w:r>
      <w:r w:rsidR="006339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.04.2022</w:t>
      </w:r>
      <w:r w:rsidRPr="00CA1386">
        <w:rPr>
          <w:rFonts w:ascii="Times New Roman" w:hAnsi="Times New Roman"/>
          <w:sz w:val="28"/>
          <w:szCs w:val="28"/>
        </w:rPr>
        <w:t xml:space="preserve">  года</w:t>
      </w:r>
    </w:p>
    <w:p w:rsidR="00366C51" w:rsidRPr="00CA1386" w:rsidRDefault="00366C51" w:rsidP="003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 xml:space="preserve">д. Чаплыгина         </w:t>
      </w:r>
      <w:r w:rsidRPr="00CA1386">
        <w:rPr>
          <w:rFonts w:ascii="Times New Roman" w:hAnsi="Times New Roman" w:cs="Times New Roman"/>
          <w:sz w:val="28"/>
          <w:szCs w:val="28"/>
        </w:rPr>
        <w:t xml:space="preserve">    </w:t>
      </w:r>
      <w:r w:rsidRPr="00CA138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A13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</w:t>
      </w: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66C51" w:rsidRPr="00CA1386" w:rsidRDefault="00366C51" w:rsidP="003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366C51" w:rsidRPr="00CA1386" w:rsidRDefault="00366C51" w:rsidP="003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366C51" w:rsidRPr="00CA1386" w:rsidRDefault="00366C51" w:rsidP="003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366C51" w:rsidRPr="00CA1386" w:rsidRDefault="00366C51" w:rsidP="0036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        В соответствии с п.15 ст.13 Федерального закона от 27 июля 2010 года     № 210-ФЗ «Об организации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услуг», А</w:t>
      </w:r>
      <w:r w:rsidRPr="00CA1386">
        <w:rPr>
          <w:rFonts w:ascii="Times New Roman" w:hAnsi="Times New Roman" w:cs="Times New Roman"/>
          <w:sz w:val="28"/>
          <w:szCs w:val="28"/>
        </w:rPr>
        <w:t>дминистрация Пашковского сельсовета Курского района Курской области</w:t>
      </w:r>
    </w:p>
    <w:p w:rsidR="00366C51" w:rsidRPr="00CA1386" w:rsidRDefault="00366C51" w:rsidP="0036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6C51" w:rsidRPr="00CA1386" w:rsidRDefault="00366C51" w:rsidP="00366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 в новой редакции (прилагается).</w:t>
      </w:r>
    </w:p>
    <w:p w:rsidR="00366C51" w:rsidRPr="00CA1386" w:rsidRDefault="00366C51" w:rsidP="00366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Пашковского сельсовета Курского района Курской области от </w:t>
      </w:r>
      <w:r w:rsidRPr="00CA1386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sz w:val="28"/>
          <w:szCs w:val="28"/>
        </w:rPr>
        <w:t>03</w:t>
      </w:r>
      <w:r w:rsidRPr="00CA138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 года</w:t>
      </w:r>
      <w:r w:rsidRPr="00CA138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39</w:t>
      </w:r>
      <w:r w:rsidRPr="00CA138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366C51" w:rsidRPr="00CA1386" w:rsidRDefault="00366C51" w:rsidP="00366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Пашковского сельсовета Курского района Курской области в сети Интернет.</w:t>
      </w:r>
    </w:p>
    <w:p w:rsidR="00366C51" w:rsidRPr="00874B4B" w:rsidRDefault="00366C51" w:rsidP="00366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B4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74B4B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874B4B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366C51" w:rsidRPr="00CA1386" w:rsidRDefault="00366C51" w:rsidP="0036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C51" w:rsidRPr="00CA1386" w:rsidRDefault="00366C51" w:rsidP="0036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 xml:space="preserve">          </w:t>
      </w:r>
      <w:r w:rsidRPr="00CA1386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                                                                                                                                                                        </w:t>
      </w:r>
    </w:p>
    <w:p w:rsidR="00366C51" w:rsidRPr="00CA1386" w:rsidRDefault="00366C51" w:rsidP="00366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 xml:space="preserve">           </w:t>
      </w:r>
      <w:r w:rsidRPr="00CA1386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С.Н. Хорьяков</w:t>
      </w:r>
    </w:p>
    <w:p w:rsidR="00366C51" w:rsidRPr="00CA1386" w:rsidRDefault="00366C51" w:rsidP="00366C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66C51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36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6C51" w:rsidRDefault="00366C51" w:rsidP="0036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9AE" w:rsidRDefault="006339AE" w:rsidP="0036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686" w:rsidRPr="00146115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E4686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4686" w:rsidRPr="001461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03B3" w:rsidRPr="00146115" w:rsidRDefault="00366C51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7E4686" w:rsidRPr="00146115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14611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4686" w:rsidRPr="00146115" w:rsidRDefault="00366C51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46115">
        <w:rPr>
          <w:rFonts w:ascii="Times New Roman" w:hAnsi="Times New Roman" w:cs="Times New Roman"/>
          <w:sz w:val="28"/>
          <w:szCs w:val="28"/>
        </w:rPr>
        <w:t>О</w:t>
      </w:r>
      <w:r w:rsidR="007E4686" w:rsidRPr="001461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27.04.2022 года №23</w:t>
      </w:r>
    </w:p>
    <w:p w:rsidR="007E4686" w:rsidRPr="007E4686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1. Настоящи</w:t>
      </w:r>
      <w:r w:rsidR="0082526A">
        <w:rPr>
          <w:rFonts w:ascii="Times New Roman" w:hAnsi="Times New Roman" w:cs="Times New Roman"/>
          <w:sz w:val="28"/>
          <w:szCs w:val="28"/>
        </w:rPr>
        <w:t>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82526A">
        <w:rPr>
          <w:rFonts w:ascii="Times New Roman" w:hAnsi="Times New Roman" w:cs="Times New Roman"/>
          <w:sz w:val="28"/>
          <w:szCs w:val="28"/>
        </w:rPr>
        <w:t>орядок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</w:t>
      </w:r>
      <w:r w:rsidR="0082526A">
        <w:rPr>
          <w:rFonts w:ascii="Times New Roman" w:hAnsi="Times New Roman" w:cs="Times New Roman"/>
          <w:sz w:val="28"/>
          <w:szCs w:val="28"/>
        </w:rPr>
        <w:t>правила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812095" w:rsidRPr="007E4686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A2259B">
        <w:rPr>
          <w:rFonts w:ascii="Times New Roman" w:hAnsi="Times New Roman" w:cs="Times New Roman"/>
          <w:sz w:val="28"/>
          <w:szCs w:val="28"/>
        </w:rPr>
        <w:t>Курского района</w:t>
      </w:r>
      <w:r w:rsidR="008120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82526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A2259B" w:rsidRPr="00A2259B">
        <w:rPr>
          <w:rFonts w:ascii="Times New Roman" w:hAnsi="Times New Roman" w:cs="Times New Roman"/>
          <w:sz w:val="28"/>
          <w:szCs w:val="28"/>
        </w:rPr>
        <w:t>Администраци</w:t>
      </w:r>
      <w:r w:rsidR="0082526A">
        <w:rPr>
          <w:rFonts w:ascii="Times New Roman" w:hAnsi="Times New Roman" w:cs="Times New Roman"/>
          <w:sz w:val="28"/>
          <w:szCs w:val="28"/>
        </w:rPr>
        <w:t>и</w:t>
      </w:r>
      <w:r w:rsidR="004003B3">
        <w:rPr>
          <w:rFonts w:ascii="Times New Roman" w:hAnsi="Times New Roman" w:cs="Times New Roman"/>
          <w:sz w:val="28"/>
          <w:szCs w:val="28"/>
        </w:rPr>
        <w:t xml:space="preserve">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</w:t>
      </w:r>
      <w:r w:rsidR="00A2259B" w:rsidRPr="00A2259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A2259B">
        <w:rPr>
          <w:rFonts w:ascii="Times New Roman" w:hAnsi="Times New Roman" w:cs="Times New Roman"/>
          <w:sz w:val="28"/>
          <w:szCs w:val="28"/>
        </w:rPr>
        <w:t>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E84686">
        <w:rPr>
          <w:rFonts w:ascii="Times New Roman" w:hAnsi="Times New Roman" w:cs="Times New Roman"/>
          <w:sz w:val="28"/>
          <w:szCs w:val="28"/>
        </w:rPr>
        <w:t>ими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7E468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3246C6">
        <w:rPr>
          <w:rFonts w:ascii="Times New Roman" w:hAnsi="Times New Roman" w:cs="Times New Roman"/>
          <w:sz w:val="28"/>
          <w:szCs w:val="28"/>
        </w:rPr>
        <w:t xml:space="preserve">, </w:t>
      </w:r>
      <w:r w:rsidR="003246C6" w:rsidRPr="007E4686">
        <w:rPr>
          <w:rFonts w:ascii="Times New Roman" w:hAnsi="Times New Roman" w:cs="Times New Roman"/>
          <w:sz w:val="28"/>
          <w:szCs w:val="28"/>
        </w:rPr>
        <w:t>а также в соответствии с</w:t>
      </w:r>
      <w:r w:rsidR="003246C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Курской области</w:t>
      </w:r>
      <w:r w:rsidR="00A2259B">
        <w:rPr>
          <w:rFonts w:ascii="Times New Roman" w:hAnsi="Times New Roman" w:cs="Times New Roman"/>
          <w:sz w:val="28"/>
          <w:szCs w:val="28"/>
        </w:rPr>
        <w:t xml:space="preserve"> и нор</w:t>
      </w:r>
      <w:r w:rsidR="00791518">
        <w:rPr>
          <w:rFonts w:ascii="Times New Roman" w:hAnsi="Times New Roman" w:cs="Times New Roman"/>
          <w:sz w:val="28"/>
          <w:szCs w:val="28"/>
        </w:rPr>
        <w:t xml:space="preserve">мативными правовыми актами муниципального образования «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791518">
        <w:rPr>
          <w:rFonts w:ascii="Times New Roman" w:hAnsi="Times New Roman" w:cs="Times New Roman"/>
          <w:sz w:val="28"/>
          <w:szCs w:val="28"/>
        </w:rPr>
        <w:t>ий сельсовет» Курского района</w:t>
      </w:r>
      <w:r w:rsidR="00A2259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после внесения сведений о </w:t>
      </w:r>
      <w:r w:rsidR="00A2259B">
        <w:rPr>
          <w:rFonts w:ascii="Times New Roman" w:hAnsi="Times New Roman" w:cs="Times New Roman"/>
          <w:sz w:val="28"/>
          <w:szCs w:val="28"/>
        </w:rPr>
        <w:t>муниципальной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4D0224" w:rsidRPr="004D02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D5682E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EE2AEE">
        <w:rPr>
          <w:rFonts w:ascii="Times New Roman" w:hAnsi="Times New Roman" w:cs="Times New Roman"/>
          <w:sz w:val="28"/>
          <w:szCs w:val="28"/>
        </w:rPr>
        <w:t>Курского района</w:t>
      </w:r>
      <w:r w:rsidR="005207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80C">
        <w:rPr>
          <w:rFonts w:ascii="Times New Roman" w:hAnsi="Times New Roman" w:cs="Times New Roman"/>
          <w:sz w:val="28"/>
          <w:szCs w:val="28"/>
        </w:rPr>
        <w:t>4.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Разработка, согласование, </w:t>
      </w:r>
      <w:r w:rsidRPr="00191DFE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7E4686">
        <w:rPr>
          <w:rFonts w:ascii="Times New Roman" w:hAnsi="Times New Roman" w:cs="Times New Roman"/>
          <w:sz w:val="28"/>
          <w:szCs w:val="28"/>
        </w:rPr>
        <w:t>и утверждение</w:t>
      </w:r>
      <w:r w:rsidR="0005780C">
        <w:rPr>
          <w:rFonts w:ascii="Times New Roman" w:hAnsi="Times New Roman" w:cs="Times New Roman"/>
          <w:sz w:val="28"/>
          <w:szCs w:val="28"/>
        </w:rPr>
        <w:t xml:space="preserve">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осуществляются </w:t>
      </w:r>
      <w:r w:rsidR="0005780C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05780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предоста</w:t>
      </w:r>
      <w:r w:rsidR="000D4A84">
        <w:rPr>
          <w:rFonts w:ascii="Times New Roman" w:hAnsi="Times New Roman" w:cs="Times New Roman"/>
          <w:sz w:val="28"/>
          <w:szCs w:val="28"/>
        </w:rPr>
        <w:t xml:space="preserve">вляющими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="000D4A84">
        <w:rPr>
          <w:rFonts w:ascii="Times New Roman" w:hAnsi="Times New Roman" w:cs="Times New Roman"/>
          <w:sz w:val="28"/>
          <w:szCs w:val="28"/>
        </w:rPr>
        <w:t>ные услуги</w:t>
      </w:r>
      <w:r w:rsidR="00191DFE">
        <w:rPr>
          <w:rFonts w:ascii="Times New Roman" w:hAnsi="Times New Roman" w:cs="Times New Roman"/>
          <w:sz w:val="28"/>
          <w:szCs w:val="28"/>
        </w:rPr>
        <w:t xml:space="preserve">, и </w:t>
      </w:r>
      <w:r w:rsidR="00887DB5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7E4686">
        <w:rPr>
          <w:rFonts w:ascii="Times New Roman" w:hAnsi="Times New Roman" w:cs="Times New Roman"/>
          <w:sz w:val="28"/>
          <w:szCs w:val="28"/>
        </w:rPr>
        <w:t xml:space="preserve">а) внесение в реестр услуг органами, предоставляющими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ные услуги, сведений о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7E4686">
        <w:rPr>
          <w:rFonts w:ascii="Times New Roman" w:hAnsi="Times New Roman" w:cs="Times New Roman"/>
          <w:sz w:val="28"/>
          <w:szCs w:val="28"/>
        </w:rPr>
        <w:t xml:space="preserve">б) преобразование сведений, </w:t>
      </w:r>
      <w:r w:rsidRPr="000D4A8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8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а</w:t>
        </w:r>
        <w:r w:rsidR="002578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D4A8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б</w:t>
        </w:r>
        <w:r w:rsidR="000D4A8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C01A5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32235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«</w:t>
        </w:r>
        <w:r w:rsidRPr="00322351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»</w:t>
        </w:r>
        <w:r w:rsidRPr="0032235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  <w:r w:rsidRPr="007E4686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7E4686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</w:t>
      </w:r>
      <w:r w:rsidRPr="002578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" w:history="1">
        <w:r w:rsidRPr="0025785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критериях принятия решения о предоставлении (об отказе в предоставлении)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максимального срока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25785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«</w:t>
        </w:r>
        <w:r w:rsidRPr="0025785F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»</w:t>
        </w:r>
        <w:r w:rsidRPr="0025785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 w:rsidRPr="007E4686"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органы, предоставляющие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ные услуги, предусматривают оптимизацию (повышение качества)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в том числе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многоканальность и экстерриториальность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описания всех вариантов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25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>
        <w:t xml:space="preserve"> </w:t>
      </w:r>
      <w:r w:rsidR="00887DB5">
        <w:rPr>
          <w:rFonts w:ascii="Times New Roman" w:hAnsi="Times New Roman" w:cs="Times New Roman"/>
          <w:sz w:val="28"/>
          <w:szCs w:val="28"/>
        </w:rPr>
        <w:t>от</w:t>
      </w:r>
      <w:r w:rsidR="0044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AC">
        <w:rPr>
          <w:rFonts w:ascii="Times New Roman" w:hAnsi="Times New Roman" w:cs="Times New Roman"/>
          <w:sz w:val="28"/>
          <w:szCs w:val="28"/>
        </w:rPr>
        <w:t>8.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</w:t>
      </w:r>
      <w:r w:rsidR="00CC22A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CC22A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9802A2">
        <w:rPr>
          <w:rFonts w:ascii="Times New Roman" w:hAnsi="Times New Roman" w:cs="Times New Roman"/>
          <w:sz w:val="28"/>
          <w:szCs w:val="28"/>
        </w:rPr>
        <w:t>муниципальные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ная услуга.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 w:rsidRPr="007E4686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>
          <w:rPr>
            <w:rFonts w:ascii="Times New Roman" w:hAnsi="Times New Roman" w:cs="Times New Roman"/>
            <w:sz w:val="28"/>
            <w:szCs w:val="28"/>
          </w:rPr>
          <w:br/>
        </w:r>
        <w:r w:rsidR="00B63B79">
          <w:rPr>
            <w:rFonts w:ascii="Times New Roman" w:hAnsi="Times New Roman" w:cs="Times New Roman"/>
            <w:sz w:val="28"/>
            <w:szCs w:val="28"/>
          </w:rPr>
          <w:t>1</w:t>
        </w:r>
        <w:r w:rsidR="00B63B7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8221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8221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4686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11759">
        <w:rPr>
          <w:rFonts w:ascii="Times New Roman" w:hAnsi="Times New Roman" w:cs="Times New Roman"/>
          <w:sz w:val="28"/>
          <w:szCs w:val="28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9461F7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наименование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="0054727E">
        <w:rPr>
          <w:rFonts w:ascii="Times New Roman" w:hAnsi="Times New Roman" w:cs="Times New Roman"/>
          <w:sz w:val="28"/>
          <w:szCs w:val="28"/>
        </w:rPr>
        <w:t>н</w:t>
      </w:r>
      <w:r w:rsidRPr="007E4686">
        <w:rPr>
          <w:rFonts w:ascii="Times New Roman" w:hAnsi="Times New Roman" w:cs="Times New Roman"/>
          <w:sz w:val="28"/>
          <w:szCs w:val="28"/>
        </w:rPr>
        <w:t>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7E4686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наименование информационного ресурса,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 котором размещена такая реестровая запись (в случае, если результатом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является реестровая запись);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59" w:history="1">
        <w:r w:rsidRPr="00E7373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>
        <w:rPr>
          <w:rFonts w:ascii="Times New Roman" w:hAnsi="Times New Roman" w:cs="Times New Roman"/>
          <w:sz w:val="28"/>
          <w:szCs w:val="28"/>
        </w:rPr>
        <w:t xml:space="preserve">в </w:t>
      </w:r>
      <w:r w:rsidR="003D3DDC" w:rsidRPr="003D3DDC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3D3DDC">
        <w:rPr>
          <w:rFonts w:ascii="Times New Roman" w:hAnsi="Times New Roman" w:cs="Times New Roman"/>
          <w:sz w:val="28"/>
          <w:szCs w:val="28"/>
        </w:rPr>
        <w:t>«</w:t>
      </w:r>
      <w:r w:rsidR="003D3DDC" w:rsidRPr="003D3D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Курской области</w:t>
      </w:r>
      <w:r w:rsidR="003D3DDC">
        <w:rPr>
          <w:rFonts w:ascii="Times New Roman" w:hAnsi="Times New Roman" w:cs="Times New Roman"/>
          <w:sz w:val="28"/>
          <w:szCs w:val="28"/>
        </w:rPr>
        <w:t xml:space="preserve">» (далее – региональный портал),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с разделением на документы и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 w:history="1">
        <w:r w:rsidRPr="00623844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62384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62384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19.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случае, если возможность приостановления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 w:rsidRPr="007E4686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</w:t>
      </w:r>
      <w:r w:rsidRPr="00C761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соответственно критерии принятия решения о предоставлении (об отказе в предоставлении)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критерии принятия решения о приостановлении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включаемые в состав описания соответствующих административных процедур.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варианта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>
        <w:rPr>
          <w:rFonts w:ascii="Times New Roman" w:hAnsi="Times New Roman" w:cs="Times New Roman"/>
          <w:sz w:val="28"/>
          <w:szCs w:val="28"/>
        </w:rPr>
        <w:t>Курской области</w:t>
      </w:r>
      <w:r w:rsidR="004003B3">
        <w:rPr>
          <w:rFonts w:ascii="Times New Roman" w:hAnsi="Times New Roman" w:cs="Times New Roman"/>
          <w:sz w:val="28"/>
          <w:szCs w:val="28"/>
        </w:rPr>
        <w:t>, муниципального образования «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</w:t>
      </w:r>
      <w:r w:rsidR="004215C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21.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информационные стенды </w:t>
      </w:r>
      <w:r w:rsidRPr="008D21C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необходимые для предоставления каждой </w:t>
      </w:r>
      <w:r w:rsidR="004215CA" w:rsidRPr="008D21CF">
        <w:rPr>
          <w:rFonts w:ascii="Times New Roman" w:hAnsi="Times New Roman" w:cs="Times New Roman"/>
          <w:sz w:val="28"/>
          <w:szCs w:val="28"/>
        </w:rPr>
        <w:t>муниципаль</w:t>
      </w:r>
      <w:r w:rsidRPr="008D21CF">
        <w:rPr>
          <w:rFonts w:ascii="Times New Roman" w:hAnsi="Times New Roman" w:cs="Times New Roman"/>
          <w:sz w:val="28"/>
          <w:szCs w:val="28"/>
        </w:rPr>
        <w:t>ной услуги,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22.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документов в электронной форме, своевременное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(отсутствие нарушений сроков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услуги),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удобство информирования заявителя о ходе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324B5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  <w:r w:rsidRPr="00EA45FF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EA45FF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5FF">
        <w:rPr>
          <w:rFonts w:ascii="Times New Roman" w:hAnsi="Times New Roman" w:cs="Times New Roman"/>
          <w:sz w:val="28"/>
          <w:szCs w:val="28"/>
        </w:rPr>
        <w:t xml:space="preserve">д) </w:t>
      </w:r>
      <w:r w:rsidR="00C4688B" w:rsidRPr="0072452C">
        <w:rPr>
          <w:rFonts w:ascii="Times New Roman" w:hAnsi="Times New Roman" w:cs="Times New Roman"/>
          <w:sz w:val="28"/>
          <w:szCs w:val="28"/>
        </w:rPr>
        <w:t>органы  и организации</w:t>
      </w:r>
      <w:r w:rsidR="0072452C">
        <w:rPr>
          <w:rFonts w:ascii="Times New Roman" w:hAnsi="Times New Roman" w:cs="Times New Roman"/>
          <w:sz w:val="28"/>
          <w:szCs w:val="28"/>
        </w:rPr>
        <w:t>,</w:t>
      </w:r>
      <w:r w:rsidR="00523016" w:rsidRPr="0072452C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Pr="00EA45FF">
        <w:rPr>
          <w:rFonts w:ascii="Times New Roman" w:hAnsi="Times New Roman" w:cs="Times New Roman"/>
          <w:sz w:val="28"/>
          <w:szCs w:val="28"/>
        </w:rPr>
        <w:t xml:space="preserve">участвующие в приеме запроса о предоставлении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EA45FF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запросов,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2452C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72452C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 xml:space="preserve">, </w:t>
      </w:r>
      <w:r w:rsidR="00492E17" w:rsidRPr="007245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в) возможность (невозможность) предоставления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5C18A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 w:rsidRPr="007E4686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</w:t>
      </w:r>
      <w:r w:rsidRPr="005C18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услугу, после поступления в информационную систему данного органа сведений, указанных в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>
        <w:rPr>
          <w:rFonts w:ascii="Times New Roman" w:hAnsi="Times New Roman" w:cs="Times New Roman"/>
          <w:sz w:val="28"/>
          <w:szCs w:val="28"/>
        </w:rPr>
        <w:t>муниципальн</w:t>
      </w:r>
      <w:r w:rsidRPr="007E4686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5C18A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2452C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36.</w:t>
      </w:r>
      <w:r w:rsid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7E4686">
        <w:rPr>
          <w:rFonts w:ascii="Times New Roman" w:hAnsi="Times New Roman" w:cs="Times New Roman"/>
          <w:sz w:val="28"/>
          <w:szCs w:val="28"/>
        </w:rPr>
        <w:t>ные услуги, в машиночитаемом формате в электронном виде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</w:t>
      </w:r>
      <w:r w:rsidR="0072452C" w:rsidRPr="00611759">
        <w:rPr>
          <w:rFonts w:ascii="Times New Roman" w:hAnsi="Times New Roman" w:cs="Times New Roman"/>
          <w:sz w:val="28"/>
          <w:szCs w:val="28"/>
        </w:rPr>
        <w:t>7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20427E">
        <w:rPr>
          <w:rFonts w:ascii="Times New Roman" w:hAnsi="Times New Roman" w:cs="Times New Roman"/>
          <w:sz w:val="28"/>
          <w:szCs w:val="28"/>
        </w:rPr>
        <w:t xml:space="preserve">Уполномоченный орган по ведению информационного ресурса реестра </w:t>
      </w:r>
      <w:r w:rsidR="00DB2894" w:rsidRPr="00DB2894">
        <w:rPr>
          <w:rFonts w:ascii="Times New Roman" w:hAnsi="Times New Roman" w:cs="Times New Roman"/>
          <w:sz w:val="28"/>
          <w:szCs w:val="28"/>
        </w:rPr>
        <w:t>услуг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органам,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(далее - органы, участвующие в согласовании);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7E4686" w:rsidRPr="007E4686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>
        <w:rPr>
          <w:rFonts w:ascii="Times New Roman" w:hAnsi="Times New Roman" w:cs="Times New Roman"/>
          <w:sz w:val="28"/>
          <w:szCs w:val="28"/>
        </w:rPr>
        <w:br/>
      </w:r>
      <w:bookmarkStart w:id="15" w:name="_GoBack"/>
      <w:bookmarkEnd w:id="15"/>
      <w:r w:rsidRPr="007E4686">
        <w:rPr>
          <w:rFonts w:ascii="Times New Roman" w:hAnsi="Times New Roman" w:cs="Times New Roman"/>
          <w:sz w:val="28"/>
          <w:szCs w:val="28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7E4686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4686" w:rsidRPr="007E4686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1CF">
        <w:rPr>
          <w:rFonts w:ascii="Times New Roman" w:hAnsi="Times New Roman" w:cs="Times New Roman"/>
          <w:sz w:val="28"/>
          <w:szCs w:val="28"/>
        </w:rPr>
        <w:t>4</w:t>
      </w:r>
      <w:r w:rsidR="0072452C" w:rsidRPr="008D21CF">
        <w:rPr>
          <w:rFonts w:ascii="Times New Roman" w:hAnsi="Times New Roman" w:cs="Times New Roman"/>
          <w:sz w:val="28"/>
          <w:szCs w:val="28"/>
        </w:rPr>
        <w:t>0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8D21CF" w:rsidRPr="008D21CF">
        <w:rPr>
          <w:rFonts w:ascii="Times New Roman" w:hAnsi="Times New Roman" w:cs="Times New Roman"/>
          <w:sz w:val="28"/>
          <w:szCs w:val="28"/>
        </w:rPr>
        <w:t xml:space="preserve"> 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66C51" w:rsidRPr="00366C51">
        <w:rPr>
          <w:rFonts w:ascii="Times New Roman" w:hAnsi="Times New Roman" w:cs="Times New Roman"/>
          <w:sz w:val="28"/>
          <w:szCs w:val="28"/>
        </w:rPr>
        <w:t>http://pashkovskiy.rkursk.ru/</w:t>
      </w:r>
      <w:r w:rsidRPr="007E468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Интернет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4</w:t>
      </w:r>
      <w:r w:rsidR="0072452C" w:rsidRPr="00611759">
        <w:rPr>
          <w:rFonts w:ascii="Times New Roman" w:hAnsi="Times New Roman" w:cs="Times New Roman"/>
          <w:sz w:val="28"/>
          <w:szCs w:val="28"/>
        </w:rPr>
        <w:t>1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E4686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ее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3" w:history="1">
        <w:r w:rsidRPr="00272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</w:t>
      </w:r>
      <w:r w:rsidRPr="0072452C">
        <w:rPr>
          <w:rFonts w:ascii="Times New Roman" w:hAnsi="Times New Roman" w:cs="Times New Roman"/>
          <w:sz w:val="28"/>
          <w:szCs w:val="28"/>
        </w:rPr>
        <w:t xml:space="preserve">согласовании, </w:t>
      </w:r>
      <w:r w:rsidR="00611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ая</w:t>
      </w:r>
      <w:r w:rsidRPr="0072452C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2452C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72452C">
        <w:rPr>
          <w:rFonts w:ascii="Times New Roman" w:hAnsi="Times New Roman" w:cs="Times New Roman"/>
          <w:sz w:val="28"/>
          <w:szCs w:val="28"/>
        </w:rPr>
        <w:t xml:space="preserve"> со дня истечения срока, </w:t>
      </w:r>
      <w:r w:rsidR="00C76442" w:rsidRPr="0072452C">
        <w:rPr>
          <w:rFonts w:ascii="Times New Roman" w:hAnsi="Times New Roman" w:cs="Times New Roman"/>
          <w:sz w:val="28"/>
          <w:szCs w:val="28"/>
        </w:rPr>
        <w:lastRenderedPageBreak/>
        <w:t>отведенного для рассмотрения и согласования проекта административного регламента</w:t>
      </w:r>
      <w:r w:rsidRPr="0072452C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 учетом полученных замечаний изменения в сведения о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2724C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«</w:t>
        </w:r>
        <w:r w:rsidRPr="002724C4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»</w:t>
        </w:r>
        <w:r w:rsidRPr="002724C4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4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772B6B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</w:pPr>
      <w:r w:rsidRPr="007E4686">
        <w:t>4</w:t>
      </w:r>
      <w:r w:rsidR="0072452C">
        <w:t>5</w:t>
      </w:r>
      <w:r w:rsidRPr="007E4686">
        <w:t xml:space="preserve">. Разногласия по проекту административного регламента разрешаются в порядке, предусмотренном </w:t>
      </w:r>
      <w:r w:rsidR="00A96343" w:rsidRPr="00772B6B">
        <w:t>установленно</w:t>
      </w:r>
      <w:r w:rsidR="00A96343">
        <w:t>й</w:t>
      </w:r>
      <w:r w:rsidR="00A96343" w:rsidRPr="00772B6B">
        <w:t xml:space="preserve"> Инструкцией по делопроизводству в </w:t>
      </w:r>
      <w:r w:rsidR="004003B3">
        <w:t xml:space="preserve">Администрации </w:t>
      </w:r>
      <w:r w:rsidR="00366C51">
        <w:t>Пашковск</w:t>
      </w:r>
      <w:r w:rsidR="004003B3">
        <w:t>ого сельсовета Курского района</w:t>
      </w:r>
      <w:r w:rsidR="00A96343" w:rsidRPr="00772B6B">
        <w:t xml:space="preserve"> Курской области.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FE6FD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7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</w:t>
      </w:r>
      <w:r w:rsidR="005903D2">
        <w:rPr>
          <w:rFonts w:ascii="Times New Roman" w:hAnsi="Times New Roman" w:cs="Times New Roman"/>
          <w:sz w:val="28"/>
          <w:szCs w:val="28"/>
        </w:rPr>
        <w:t>Н</w:t>
      </w:r>
      <w:r w:rsidR="005903D2" w:rsidRPr="005903D2">
        <w:rPr>
          <w:rFonts w:ascii="Times New Roman" w:hAnsi="Times New Roman" w:cs="Times New Roman"/>
          <w:sz w:val="28"/>
          <w:szCs w:val="28"/>
        </w:rPr>
        <w:t>ормативны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акт</w:t>
      </w:r>
      <w:r w:rsidR="005903D2">
        <w:rPr>
          <w:rFonts w:ascii="Times New Roman" w:hAnsi="Times New Roman" w:cs="Times New Roman"/>
          <w:sz w:val="28"/>
          <w:szCs w:val="28"/>
        </w:rPr>
        <w:t>ы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об утверждении регламентов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6117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ные услуги, и сведения об источниках их официального опубликования в электронном виде посредством сети </w:t>
      </w:r>
      <w:r w:rsidR="005903D2">
        <w:rPr>
          <w:rFonts w:ascii="Times New Roman" w:hAnsi="Times New Roman" w:cs="Times New Roman"/>
          <w:sz w:val="28"/>
          <w:szCs w:val="28"/>
        </w:rPr>
        <w:t>«</w:t>
      </w:r>
      <w:r w:rsidR="005903D2" w:rsidRPr="005903D2">
        <w:rPr>
          <w:rFonts w:ascii="Times New Roman" w:hAnsi="Times New Roman" w:cs="Times New Roman"/>
          <w:sz w:val="28"/>
          <w:szCs w:val="28"/>
        </w:rPr>
        <w:t>Интернет</w:t>
      </w:r>
      <w:r w:rsidR="005903D2">
        <w:rPr>
          <w:rFonts w:ascii="Times New Roman" w:hAnsi="Times New Roman" w:cs="Times New Roman"/>
          <w:sz w:val="28"/>
          <w:szCs w:val="28"/>
        </w:rPr>
        <w:t>»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A96343">
        <w:t xml:space="preserve"> </w:t>
      </w:r>
      <w:r w:rsidR="00A96343" w:rsidRPr="00A96343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A96343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:rsidR="00A96343" w:rsidRPr="00A96343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78"/>
      <w:bookmarkEnd w:id="16"/>
      <w:r w:rsidRPr="007E4686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4686" w:rsidRPr="007E4686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7E4686" w:rsidRPr="00A96343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0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Уполномоченным органом </w:t>
      </w:r>
      <w:r w:rsidRPr="006B10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105C" w:rsidRPr="006B105C">
        <w:rPr>
          <w:rFonts w:ascii="Times New Roman" w:hAnsi="Times New Roman" w:cs="Times New Roman"/>
          <w:sz w:val="28"/>
          <w:szCs w:val="28"/>
        </w:rPr>
        <w:t xml:space="preserve">отдел судебного представительства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A96343" w:rsidRPr="006B105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96343" w:rsidRPr="00A96343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1</w:t>
      </w:r>
      <w:r w:rsidRPr="007E4686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FE6FDA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FE6F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FE6F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FE6FDA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85365D">
        <w:t xml:space="preserve"> </w:t>
      </w:r>
      <w:r w:rsidR="00051B20"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="00051B20"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5C0C42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уполномоченный орган проставляет соответствующую отметку в лист согласования.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4</w:t>
      </w:r>
      <w:r w:rsidRPr="006B105C">
        <w:rPr>
          <w:rFonts w:ascii="Times New Roman" w:hAnsi="Times New Roman" w:cs="Times New Roman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5</w:t>
      </w:r>
      <w:r w:rsidRPr="006B105C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замечаний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 предложений к проекту административного регламента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обеспечивает учет таких замечаний и предложений.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разногласий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вносит в протокол разногласий возражения на замечания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срок, не превышающий 5 рабочих дней с даты внесения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85365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 уполномоченным органом разрешаются в порядке, 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установленной Инструкцией по делопроизводству в </w:t>
      </w:r>
      <w:r w:rsidR="004003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C51">
        <w:rPr>
          <w:rFonts w:ascii="Times New Roman" w:hAnsi="Times New Roman" w:cs="Times New Roman"/>
          <w:sz w:val="28"/>
          <w:szCs w:val="28"/>
        </w:rPr>
        <w:t>Пашковск</w:t>
      </w:r>
      <w:r w:rsidR="004003B3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5365D">
        <w:rPr>
          <w:rFonts w:ascii="Times New Roman" w:hAnsi="Times New Roman" w:cs="Times New Roman"/>
          <w:sz w:val="28"/>
          <w:szCs w:val="28"/>
        </w:rPr>
        <w:t>.</w:t>
      </w:r>
    </w:p>
    <w:p w:rsidR="00D3053D" w:rsidRDefault="00D3053D" w:rsidP="007E4686"/>
    <w:sectPr w:rsidR="00D3053D" w:rsidSect="00EB0595">
      <w:headerReference w:type="default" r:id="rId14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76" w:rsidRDefault="00C26F76" w:rsidP="009279F0">
      <w:pPr>
        <w:spacing w:after="0" w:line="240" w:lineRule="auto"/>
      </w:pPr>
      <w:r>
        <w:separator/>
      </w:r>
    </w:p>
  </w:endnote>
  <w:endnote w:type="continuationSeparator" w:id="1">
    <w:p w:rsidR="00C26F76" w:rsidRDefault="00C26F76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76" w:rsidRDefault="00C26F76" w:rsidP="009279F0">
      <w:pPr>
        <w:spacing w:after="0" w:line="240" w:lineRule="auto"/>
      </w:pPr>
      <w:r>
        <w:separator/>
      </w:r>
    </w:p>
  </w:footnote>
  <w:footnote w:type="continuationSeparator" w:id="1">
    <w:p w:rsidR="00C26F76" w:rsidRDefault="00C26F76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068628"/>
      <w:docPartObj>
        <w:docPartGallery w:val="Page Numbers (Top of Page)"/>
        <w:docPartUnique/>
      </w:docPartObj>
    </w:sdtPr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DD1C91">
        <w:pPr>
          <w:pStyle w:val="a3"/>
          <w:jc w:val="center"/>
        </w:pPr>
        <w:fldSimple w:instr="PAGE   \* MERGEFORMAT">
          <w:r w:rsidR="006339A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710D3"/>
    <w:multiLevelType w:val="hybridMultilevel"/>
    <w:tmpl w:val="B8D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38F"/>
    <w:rsid w:val="000074B4"/>
    <w:rsid w:val="0002285A"/>
    <w:rsid w:val="00051B20"/>
    <w:rsid w:val="0005780C"/>
    <w:rsid w:val="000D4A84"/>
    <w:rsid w:val="000D7523"/>
    <w:rsid w:val="000E5999"/>
    <w:rsid w:val="001248BE"/>
    <w:rsid w:val="00146115"/>
    <w:rsid w:val="00191DFE"/>
    <w:rsid w:val="001C2ACF"/>
    <w:rsid w:val="001D081E"/>
    <w:rsid w:val="001E6635"/>
    <w:rsid w:val="0020427E"/>
    <w:rsid w:val="002271AA"/>
    <w:rsid w:val="0025785F"/>
    <w:rsid w:val="002724C4"/>
    <w:rsid w:val="002B7867"/>
    <w:rsid w:val="002D5741"/>
    <w:rsid w:val="002E1768"/>
    <w:rsid w:val="002F7BB1"/>
    <w:rsid w:val="00322351"/>
    <w:rsid w:val="003246C6"/>
    <w:rsid w:val="00337887"/>
    <w:rsid w:val="0034706F"/>
    <w:rsid w:val="00347DA8"/>
    <w:rsid w:val="00363DA2"/>
    <w:rsid w:val="00366C51"/>
    <w:rsid w:val="00380700"/>
    <w:rsid w:val="003D3DDC"/>
    <w:rsid w:val="003E351D"/>
    <w:rsid w:val="003F56E1"/>
    <w:rsid w:val="003F6A07"/>
    <w:rsid w:val="004003B3"/>
    <w:rsid w:val="004215CA"/>
    <w:rsid w:val="004275E1"/>
    <w:rsid w:val="00440A56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17D4"/>
    <w:rsid w:val="00523016"/>
    <w:rsid w:val="005234BC"/>
    <w:rsid w:val="005335DE"/>
    <w:rsid w:val="0053773B"/>
    <w:rsid w:val="0054727E"/>
    <w:rsid w:val="00572CE6"/>
    <w:rsid w:val="00572E5D"/>
    <w:rsid w:val="005903D2"/>
    <w:rsid w:val="005A4D79"/>
    <w:rsid w:val="005B0F9F"/>
    <w:rsid w:val="005C0C42"/>
    <w:rsid w:val="005C18AE"/>
    <w:rsid w:val="005D0BEC"/>
    <w:rsid w:val="00611759"/>
    <w:rsid w:val="00623844"/>
    <w:rsid w:val="00630C8A"/>
    <w:rsid w:val="006339AE"/>
    <w:rsid w:val="00645808"/>
    <w:rsid w:val="006B08A4"/>
    <w:rsid w:val="006B105C"/>
    <w:rsid w:val="006D7F95"/>
    <w:rsid w:val="00721E04"/>
    <w:rsid w:val="0072452C"/>
    <w:rsid w:val="00783E23"/>
    <w:rsid w:val="00790ABF"/>
    <w:rsid w:val="00791518"/>
    <w:rsid w:val="007A1F4F"/>
    <w:rsid w:val="007E4686"/>
    <w:rsid w:val="00812095"/>
    <w:rsid w:val="00816B84"/>
    <w:rsid w:val="0082526A"/>
    <w:rsid w:val="008316F8"/>
    <w:rsid w:val="0084614F"/>
    <w:rsid w:val="0085365D"/>
    <w:rsid w:val="00857506"/>
    <w:rsid w:val="00867FEC"/>
    <w:rsid w:val="0087046B"/>
    <w:rsid w:val="00882210"/>
    <w:rsid w:val="00882E80"/>
    <w:rsid w:val="00887DB5"/>
    <w:rsid w:val="008C3673"/>
    <w:rsid w:val="008D21CF"/>
    <w:rsid w:val="009279F0"/>
    <w:rsid w:val="009461F7"/>
    <w:rsid w:val="009802A2"/>
    <w:rsid w:val="009C0F7A"/>
    <w:rsid w:val="009D4D76"/>
    <w:rsid w:val="009D76E8"/>
    <w:rsid w:val="00A2259B"/>
    <w:rsid w:val="00A3669C"/>
    <w:rsid w:val="00A512DB"/>
    <w:rsid w:val="00A96343"/>
    <w:rsid w:val="00AA1C1B"/>
    <w:rsid w:val="00AE2B5F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2DD2"/>
    <w:rsid w:val="00C2604C"/>
    <w:rsid w:val="00C26F76"/>
    <w:rsid w:val="00C30580"/>
    <w:rsid w:val="00C4688B"/>
    <w:rsid w:val="00C761AD"/>
    <w:rsid w:val="00C76442"/>
    <w:rsid w:val="00C84867"/>
    <w:rsid w:val="00CB431E"/>
    <w:rsid w:val="00CC22AC"/>
    <w:rsid w:val="00CE0CC2"/>
    <w:rsid w:val="00D04F1E"/>
    <w:rsid w:val="00D05534"/>
    <w:rsid w:val="00D074EF"/>
    <w:rsid w:val="00D10BA6"/>
    <w:rsid w:val="00D24769"/>
    <w:rsid w:val="00D3053D"/>
    <w:rsid w:val="00D46381"/>
    <w:rsid w:val="00D5682E"/>
    <w:rsid w:val="00D92F39"/>
    <w:rsid w:val="00DB2894"/>
    <w:rsid w:val="00DD1C91"/>
    <w:rsid w:val="00DD3EE1"/>
    <w:rsid w:val="00E2420F"/>
    <w:rsid w:val="00E27B29"/>
    <w:rsid w:val="00E36EE0"/>
    <w:rsid w:val="00E705B6"/>
    <w:rsid w:val="00E73733"/>
    <w:rsid w:val="00E84686"/>
    <w:rsid w:val="00EA45FF"/>
    <w:rsid w:val="00EB0595"/>
    <w:rsid w:val="00EC6E2D"/>
    <w:rsid w:val="00EE2AEE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66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D776-EFF8-4A3E-8F0E-662D2957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2022-04-29T07:25:00Z</cp:lastPrinted>
  <dcterms:created xsi:type="dcterms:W3CDTF">2022-04-27T08:54:00Z</dcterms:created>
  <dcterms:modified xsi:type="dcterms:W3CDTF">2022-04-29T07:28:00Z</dcterms:modified>
</cp:coreProperties>
</file>