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C5F" w:rsidRPr="00F26C5F" w:rsidRDefault="00F26C5F" w:rsidP="00F26C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ПРОЕКТ</w:t>
      </w:r>
    </w:p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</w:t>
      </w:r>
      <w:r w:rsidR="00F26C5F"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6C5F">
        <w:rPr>
          <w:rFonts w:ascii="Times New Roman" w:eastAsia="Times New Roman" w:hAnsi="Times New Roman" w:cs="Times New Roman"/>
          <w:bCs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 xml:space="preserve">ОГО СЕЛЬСОВЕТА </w:t>
      </w:r>
    </w:p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 xml:space="preserve">КУРСКОГО РАЙОНА </w:t>
      </w:r>
      <w:r w:rsidR="00F26C5F">
        <w:rPr>
          <w:rFonts w:ascii="Times New Roman" w:eastAsia="Times New Roman" w:hAnsi="Times New Roman" w:cs="Times New Roman"/>
          <w:bCs/>
          <w:sz w:val="28"/>
          <w:szCs w:val="28"/>
        </w:rPr>
        <w:t>КУРСКОЙ ОБЛАСТИ</w:t>
      </w:r>
    </w:p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6D65D7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ПОСТАНОВЛЕНИЯ</w:t>
      </w:r>
    </w:p>
    <w:p w:rsidR="00F26C5F" w:rsidRPr="00F26C5F" w:rsidRDefault="00F26C5F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6C5F" w:rsidRDefault="006D65D7" w:rsidP="00F26C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 xml:space="preserve">от___ ______ 2022 г. </w:t>
      </w:r>
    </w:p>
    <w:p w:rsidR="006D65D7" w:rsidRPr="00F26C5F" w:rsidRDefault="00F26C5F" w:rsidP="00F26C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д. Чаплыгина                                                                                </w:t>
      </w:r>
      <w:r w:rsidR="006D65D7" w:rsidRPr="00F26C5F">
        <w:rPr>
          <w:rFonts w:ascii="Times New Roman" w:eastAsia="Times New Roman" w:hAnsi="Times New Roman" w:cs="Times New Roman"/>
          <w:bCs/>
          <w:sz w:val="28"/>
          <w:szCs w:val="28"/>
        </w:rPr>
        <w:t>№_____</w:t>
      </w:r>
    </w:p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</w:p>
    <w:p w:rsidR="006D65D7" w:rsidRPr="00F26C5F" w:rsidRDefault="006D65D7" w:rsidP="00F26C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предоставления муниципальной услуги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«Направление уведомления о планируемом сносе объекта капитального строительства и уведомления о завершении сноса объекта капитального строительства на территории муниципального образования «</w:t>
      </w:r>
      <w:r w:rsidR="00F26C5F">
        <w:rPr>
          <w:rFonts w:ascii="Times New Roman" w:eastAsia="Times New Roman" w:hAnsi="Times New Roman" w:cs="Times New Roman"/>
          <w:bCs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bCs/>
          <w:sz w:val="28"/>
          <w:szCs w:val="28"/>
        </w:rPr>
        <w:t>ий сельсовет» Курского района Курской области</w:t>
      </w:r>
    </w:p>
    <w:p w:rsidR="00697667" w:rsidRPr="00815D10" w:rsidRDefault="006D65D7" w:rsidP="00F26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       В соответствии с Федеральным законом от 27.06.2010 г. № 210-ФЗ «Об организации предоставления государственных и муниципальных услуг» и постановлением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  Курского района от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29.04.2022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«О разработке и утверждении административных регламентов предоставления муниципальных услуг», Администрация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  Курского района </w:t>
      </w:r>
    </w:p>
    <w:p w:rsidR="00697667" w:rsidRPr="00697667" w:rsidRDefault="00697667" w:rsidP="006976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6D65D7" w:rsidRPr="00F26C5F" w:rsidRDefault="006D65D7" w:rsidP="0069766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строительства».</w:t>
      </w:r>
    </w:p>
    <w:p w:rsidR="006D65D7" w:rsidRPr="00F26C5F" w:rsidRDefault="006D65D7" w:rsidP="00F26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постановление на официальном сайте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 в сети Интернет.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после его обнародования  в установленном порядке.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</w:t>
      </w:r>
    </w:p>
    <w:p w:rsidR="006D65D7" w:rsidRPr="00F26C5F" w:rsidRDefault="005B0242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Курского 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района  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Хорьяков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                           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5B02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  </w:t>
      </w:r>
    </w:p>
    <w:p w:rsidR="006D65D7" w:rsidRPr="00F26C5F" w:rsidRDefault="006D65D7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6D65D7" w:rsidRPr="00F26C5F" w:rsidRDefault="006D65D7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6D65D7" w:rsidRPr="00F26C5F" w:rsidRDefault="00F26C5F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</w:t>
      </w:r>
    </w:p>
    <w:p w:rsidR="006D65D7" w:rsidRPr="00F26C5F" w:rsidRDefault="006D65D7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Курского района</w:t>
      </w:r>
    </w:p>
    <w:p w:rsidR="006D65D7" w:rsidRPr="00F26C5F" w:rsidRDefault="006D65D7" w:rsidP="005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от__ ______  2022 года №___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5B0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муниципального образования «</w:t>
      </w:r>
      <w:r w:rsid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ий сельсовет» Курского района Курской области </w:t>
      </w:r>
    </w:p>
    <w:p w:rsidR="006D65D7" w:rsidRPr="00F26C5F" w:rsidRDefault="005B0242" w:rsidP="005B024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="006D65D7"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6D65D7" w:rsidRPr="00F26C5F" w:rsidRDefault="006D65D7" w:rsidP="005B02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1.1.        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разработан в целях повышения качества и  доступности предоставления государственной услуги, определяет стандарт, сроки и последовательность действий (административных процедур) при осуществлении полномочий по (указать полномочия по предоставлению государственной (муниципальной) услуги в наименование муниципального образования, субъекта РФ.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Настоящий Административный регламент регулирует отношения, возникающие при оказании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подуслуг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D65D7" w:rsidRPr="00F26C5F" w:rsidRDefault="005B0242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1. Направление уведомления о сносе объекта капитального строительства;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 2. Направление уведомления о завершении сноса объекта капитального строительства.</w:t>
      </w:r>
    </w:p>
    <w:p w:rsidR="006D65D7" w:rsidRPr="00F26C5F" w:rsidRDefault="005B0242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Заявителями на получение государственной услуги являются физические лица, юридические лица, индивидуальные предприниматели, являющиеся застройщиками (далее – Заявитель).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</w:t>
      </w:r>
      <w:r w:rsidR="005B0242">
        <w:rPr>
          <w:rFonts w:ascii="Times New Roman" w:eastAsia="Times New Roman" w:hAnsi="Times New Roman" w:cs="Times New Roman"/>
          <w:sz w:val="28"/>
          <w:szCs w:val="28"/>
        </w:rPr>
        <w:t>.3. 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1.4. Информирование о порядке предоставления государственной (муниципальной) услуги осуществляется: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 непосредственно при личном приеме заявителя в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 (дале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2) по телефону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Уполномоченном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органе или многофункциональном центре;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– ЕПГУ, Единый портал);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5B0242" w:rsidRPr="005B0242">
        <w:t xml:space="preserve"> </w:t>
      </w:r>
      <w:r w:rsidR="005B0242" w:rsidRPr="005B0242">
        <w:rPr>
          <w:rFonts w:ascii="Times New Roman" w:eastAsia="Times New Roman" w:hAnsi="Times New Roman" w:cs="Times New Roman"/>
          <w:iCs/>
          <w:sz w:val="28"/>
          <w:szCs w:val="28"/>
        </w:rPr>
        <w:t>http://pashkovskiy.rkursk.ru/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1.5. Информирование осуществляется по вопросам, касающимся: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способов подачи уведомления о планируемом сносе объекта капитального строительства и уведомления о завершении сноса объекта капитального строительства (далее – уведомление о сносе, уведомление о завершении сноса соответственно);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документов, необходимых для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порядка и сроков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порядка получения сведений о ходе рассмотрения уведомления об окончании строительства и о результатах предоставления муниципальной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государственной (муниципальной)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информации по вопросам предоставления государственной (муниципальной) услуги и услуг, которые являются необходимыми и обязательными для предоставления государственной (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муниципальной) 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>услуги осуществляется бесплатно.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обратившихся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по интересующим вопросам.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</w:t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Информирование осуществляется в соответствии с графиком приема граждан.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1.7.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 письменному обращению должностное лицо Уполномоченного органа, ответственный за предоставление государственной (муниципальной) услуги, подробно в письменной форме разъясняет гражданину сведения по вопросам, указанным в </w:t>
      </w:r>
      <w:hyperlink r:id="rId5" w:anchor="Par84" w:history="1">
        <w:r w:rsidRPr="00F26C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пункте</w:t>
        </w:r>
      </w:hyperlink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1.9. На официальном сайте Уполномоченного органа, на стендах в местах предоставления государственной (муниципальной) услуги и в многофункциональном центре размещается следующая справочная информация: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(при наличии);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1.10. В залах ожидания Уполномоченного органа размещаются нормативные правовые акты, регулирующие порядок предоставления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(муниципальной) услуги, в том числе Административный регламент, которые по требованию заявителя предоставляются ему для ознакомления.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1.11. Размещение информации о порядке предоставления государственной 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1.12. Информация о ходе рассмотрения уведомления об окончании строительства и о результатах предоставления государственной (муниципальной) услуги может быть получена заявителем (его представителем) в личном кабинете на ЕПГУ,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5B02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II. Стандарт предоставления государственной (муниципальной)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2.1. Наименование государственной и муниципальной услуги </w:t>
      </w:r>
      <w:r w:rsidR="005B0242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24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</w:t>
      </w:r>
      <w:r w:rsidR="005B0242">
        <w:rPr>
          <w:rFonts w:ascii="Times New Roman" w:eastAsia="Times New Roman" w:hAnsi="Times New Roman" w:cs="Times New Roman"/>
          <w:sz w:val="28"/>
          <w:szCs w:val="28"/>
        </w:rPr>
        <w:t>кта капитального строительства».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          Государственная услуга предоставляется Уполномоченным органом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2.2. Состав заявителей.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Заявителями при обращении за получением услуги являются застройщики.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2.3. Правовые основания для предоставления услуги: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Градостроительный кодекс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Земельный кодекс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Федеральный закон "Об общих принципах организации местного самоуправления в Российской Федерации";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Федеральный закон "Об организации предоставления государственных и муниципальных услуг";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Федеральный закон "Об объектах культурного наследия (памятниках истории и культуры) народов Российской Федерации";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Федеральный закон "Об электронной подписи";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Федеральный закон "О персональных данных";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22 декабря 2012 г. № 1376 "Об утверждении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27 сентября 2011 г. № 797 "О взаимодействии между многофункциональными центрами предоставления государственных и муниципальных услуг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постановление Правительства Российской Федерации от 25 января 2013 г. № 33 "Об использовании простой электронной подписи при оказании государственных и муниципальных услуг";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18 марта 2015 г. № 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и к выдаче заявителям на основании информации из информационных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заверение выписок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из указанных информационных систем;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 Правительства Российской Федерации от 26 марта 2016 г. № 236 "О требованиях к предоставлению в электронной форме государственных и муниципальных услуг";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нормативный правовой акт, субъекта Российской Федерации, муниципальный правовой акт, закрепляющий соответствующие функции и полномочия органа государственной власти (органа местного самоуправления) по предоставлению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2.4. 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а) в электронной форме посредством федеральной государственной информационной системы "Единый портал государственных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идентификац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>тентификации с использованием Единой системы идентификации и аутентификации (далее – ЕСИА), заполняет формы указанных уведомлений с использованием интерактивной формы в электронном виде.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 регламента.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 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 в электронной форме, которая создается и проверяется с использованием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 видах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б)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отправления с уведомлением о вручении.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 муниципальных услуг".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2.5.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не включающим формулы;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2.6. 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оригиналы документов, прилагаемых к уведомлению о 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подписи лица, печати, углового штампа бланка), с использованием следующих режимов: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"цветной" или "режим полной цветопередачи" (при наличии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  <w:t>в документе цветных графических изображений либо цветного текста).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2.7.  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2.8.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г) 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е) результаты и материалы обследования объекта капитального строительства (в случае направления уведомления о сносе);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ж) проект организации работ по сносу объекта капитального строительства (в случае направления уведомления о сносе);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 уведомление о завершении сноса.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2.9. 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находятся указанные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которые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заявитель вправе представить по собственной инициативе: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   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     сведения из Единого государственного реестра недвижимости (в случае направления   уведомлений по объектам   недвижимости, права на которые зарегистрированы в Едином государственном реестре недвижимости).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в)      решение суда о сносе объекта капитального строительства: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г)       решение органа местного самоуправления о сносе объекта капитального строительства».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2.10.  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 направления уведомления об окончании строительства 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2.11. Срок предоставления услуги составляет не более семи рабочих дней со дня поступления уведомления о сносе, уведомления о завершении сноса в Уполномоченный орган.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2.12. Основания для отказа в предоставлении государственной услуги: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       случае        обращения за      услугой      «Направление     уведомления о планируемом сносе объекта капитального строительства»: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отсутствие документов (сведений), предусмотренных нормативными правовыми актами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3)      заявитель не является правообладателем объекта капитального строительства;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4)      уведомление о сносе содержит сведения об объекте, который не является объектом капитального строительства.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    случае    обращения    за    услугой  «Направление уведомления о завершении сноса объекта капитального строительства»: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отсутствие документов (сведений), предусмотренных нормативными правовыми актами Российской Федерации».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2.13. 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 уведомление о сносе, уведомление о завершении сноса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 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в) представленные    заявителем     документы     содержат     подчистки и исправления текста, не заверенные в порядке, установленном законодательством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г) 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 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ж) неполное заполнение полей в форме уведомления, в том числе в интерактивной форме уведомления на ЕПГУ;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 представление неполного комплекта документов, необходимых для предоставления услуги».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2.14. Решение об отказе в приеме документов, указанных в пункте 2.8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 центр или Уполномоченный орган.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2.16. 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2.17. В соответствии с письмом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Минцифры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– указанный пункт исключить.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2.18. Результатом предоставления услуги является: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 размещение этих уведомления и документов в информационной системе обеспечения градостроительной деятельности.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   обращения за услугой «Направление   уведомления о планируемом сносе объекта капитального строительства: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отказ в предоставлении услуги (форма приведена в Приложении № к настоящему Административному регламенту).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    случае обращения за услугой «Направление уведомления о завершении сноса объекта капитального строительства»: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извещение о приеме уведомления о завершении сноса объекта капитального    строительства (форма приведена в Приложении № к настоящему Административному регламенту);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отказ в предоставлении услуги (форма приведена в Приложении № к настоящему Административному регламенту)».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2.19. Формы уведомления о сносе, уведомления о завершении сноса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2.20. Предоставление услуги осуществляется без взимания платы.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2.21. 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на бумажном носителе посредством личного обращения в Уполномоченный орган, в том числе через многофункциональный центр либо посредством почтового отправления с объявленной ценностью при его пересылке, описью вложения и уведомлением о вручении;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б) в электронной форме посредством электронной почты.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На основании запроса сведения о ходе рассмотрения уведомления о сносе, уведомления о завершении сноса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2.22. 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 в Уполномоченном органе или многофункциональном центре составляет не более 15 минут.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2.23. Услуги, необходимые и обязательные для предоставления государственной (муниципальной) услуги, отсутствуют.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2.24. При предоставлении государственной (муниципальной) услуги запрещается требовать от заявителя: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 и Курской области, муниципальными правовыми актами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 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за исключением следующих случаев: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изменение требований нормативных правовых актов, касающихся предоставления государственной (муниципальной) услуги, после первоначальной подачи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 документов;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2.25. 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  предоставляется государственная (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муниципальная) 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>услуга, оборудуются пандусами, поручнями, тактильными (контрастными) предупреждающими элементами, иными специальными 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график приема;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должны соответствовать санитарно-эпидемиологическим правилам и нормативам.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государственная (муниципальная) услуга, оснащаются: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туалетными комнатами для посетителей.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графика приема Заявителей.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(муниципальной) услуги инвалидам обеспечиваются: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государственная (муниципальная) услуга;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(муниципальная) услуга, и к государственной (муниципальной) услуге с учетом ограничений их жизнедеятельности;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2.26. Основными показателями доступности предоставления государственной (муниципальной) услуги являются: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наличие полной и понятной информации о порядке, сроках и ходе предоставления государственной (муниципальной)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возможность получения заявителем уведомлений о предоставлении государственной (муниципальной) услуги с помощью ЕПГУ, регионального портала;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 предоставления государственной (муниципальной) услуги, в том числе с использованием информационно-коммуникационных технологий.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2.27. Основными показателями качества предоставления государственной (муниципальной) услуги являются: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отсутствие нарушений установленных сроков в процессе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по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итогам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3.1. Предоставление государственной услуги включает в себя следующие административные процедуры: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1)      проверка документов и регистрация заявления;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2)     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3)      рассмотрение документов и сведений;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4)      принятие решения;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5)      выдача результата;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6)      внесение результата государственной услуги в реестр юридически значимых записей.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представлено в Приложении № к настоящему Административному регламенту»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приложениях к типовому административному регламенту предлагаем предусмотреть формы документов согласно приложению.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прием, проверка документов и регистрация уведомления о планируемом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 взаимодействия, в т.ч.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рассмотрение документов и сведений;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принятие решения;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выдача результата.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3.2. При предоставлении государственной (муниципальной) услуги в электронной форме заявителю обеспечиваются: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формирование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уведомления о сносе, уведомления о завершении сноса и иных документов, необходимых для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результата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3.3. Формирование уведомления о планируемом сносе, уведомления о завершении сноса.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региональном портале, без необходимости дополнительной подачи уведомления о сносе, уведомления о завершении сноса в какой-либо иной форме.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 формировании уведомления о сносе, уведомления о завершении сноса заявителю обеспечивается: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возможность копирования и сохранения уведомления о сносе, уведомления о завершении сноса и иных документов, указанных в Административном регламенте, необходимых для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в) 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г) 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региональном портале, в части, касающейся сведений, отсутствующих в ЕСИА;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>) 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е) возможность доступа заявителя на ЕПГУ, региональном портале,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– в течение не менее 3 месяцев.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Сформированное и подписанное уведомления о сносе, уведомления о завершении сноса и иные документы, необходимые для предоставления государственной (муниципальной) услуги, направляются в Уполномоченный орган посредством ЕПГУ, регионального портала.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уведомления о сносе, уведомления о завершении сноса на ЕПГУ, региональный портал, а в случае его поступления в нерабочий или праздничный день, – в следующий за ним первый рабочий день: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прием документов, необходимых для предоставления государственной (муниципальной) услуги, и направление заявителю электронного сообщения о поступлении уведомления о сносе, уведомления о завершении сноса;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регистрацию уведомления о сносе, уведомления о завершении 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государственной (муниципальной)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3.5.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–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уведомлений о сносе, уведомлений о завершении сноса, поступивших с ЕПГУ, регионального портала, с периодом не реже 2 раз в день;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3.6. 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ЕПГУ, региональном портале;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3.7. Получение информации о ходе рассмотрения уведомления о сносе, уведомления о завершении сноса, заявления и о результате предоставления государственной (муниципальной) услуги производится в личном кабинете на ЕПГУ, региональном портале,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(муниципальной) услуги в электронной форме заявителю направляется: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а) уведомление о приеме и регистрации уведомления о сносе, уведомления о завершении сноса и иных документов, необходимых для предоставления государственной (муниципальной) услуги, содержащее сведения о факте приема уведомления о сносе, уведомления о завершении сноса и документов, необходимых для предоставления государственной услуги, и начале процедуры предоставления государственной услуги, а также сведения о дате и времени окончания предоставления государственной (муниципальной) услуги либо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мотивированный отказ в приеме документов, необходимых для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 предоставления государственной (муниципальной) услуги, содержащее сведения 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в предоставлении государственной (муниципальной)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Оценка качества предоставления государственной (муниципальной) услуги осуществляется в соответствии с </w:t>
      </w:r>
      <w:hyperlink r:id="rId6" w:history="1">
        <w:r w:rsidRPr="00815D10">
          <w:rPr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 также о  применении результатов указанной оценки как основания для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принятия решений о досрочном прекращении исполнения соответствующими руководителями своих должностных обязанностей».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3.9.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IV. Формы </w:t>
      </w:r>
      <w:proofErr w:type="gramStart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исполнением административного регламента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решений о предоставлении (об отказе в предоставлении)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соблюдение сроков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4.4. Основанием для проведения внеплановых проверок являются: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Курской области и нормативных правовых актов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органов местного самоуправления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</w:t>
      </w:r>
      <w:proofErr w:type="gramEnd"/>
      <w:r w:rsidR="00815D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6D65D7" w:rsidRPr="00F26C5F" w:rsidRDefault="00815D1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Курской области и нормативных правовых актов органов местного самоуправления Администрации </w:t>
      </w:r>
      <w:r w:rsidR="00F26C5F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</w:t>
      </w:r>
      <w:proofErr w:type="gramStart"/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5D7"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осуществляется привлечение виновных лиц к ответственности в соответствии с законодательством Российской Федерации.</w:t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4.6. Граждане, их объединения и организации имеют право осуществлять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V. </w:t>
      </w:r>
      <w:proofErr w:type="gramStart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5.1.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– жалоба).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6D65D7" w:rsidRPr="00815D10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5D1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</w:t>
      </w:r>
      <w:hyperlink r:id="rId7" w:history="1">
        <w:r w:rsidRPr="00815D10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815D10">
        <w:rPr>
          <w:rFonts w:ascii="Times New Roman" w:eastAsia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6D65D7" w:rsidRPr="00815D10" w:rsidRDefault="00742DC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8" w:history="1">
        <w:r w:rsidR="006D65D7" w:rsidRPr="00815D1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6D65D7" w:rsidRPr="00815D1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F26C5F" w:rsidRPr="00815D10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815D10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  Курского района «Об утверждении Положения об особенностях подачи и рассмотрения жалоб на решения и действия (бездействие) Администрации </w:t>
      </w:r>
      <w:r w:rsidR="00F26C5F" w:rsidRPr="00815D10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815D10">
        <w:rPr>
          <w:rFonts w:ascii="Times New Roman" w:eastAsia="Times New Roman" w:hAnsi="Times New Roman" w:cs="Times New Roman"/>
          <w:sz w:val="28"/>
          <w:szCs w:val="28"/>
        </w:rPr>
        <w:t xml:space="preserve">ого сельсовета  Курского района Курской области и ее должностных лиц, муниципальных служащих, замещающих должности муниципальной службы в Администрации </w:t>
      </w:r>
      <w:r w:rsidR="00F26C5F" w:rsidRPr="00815D10">
        <w:rPr>
          <w:rFonts w:ascii="Times New Roman" w:eastAsia="Times New Roman" w:hAnsi="Times New Roman" w:cs="Times New Roman"/>
          <w:sz w:val="28"/>
          <w:szCs w:val="28"/>
        </w:rPr>
        <w:t>Пашковск</w:t>
      </w:r>
      <w:r w:rsidR="006D65D7" w:rsidRPr="00815D10">
        <w:rPr>
          <w:rFonts w:ascii="Times New Roman" w:eastAsia="Times New Roman" w:hAnsi="Times New Roman" w:cs="Times New Roman"/>
          <w:sz w:val="28"/>
          <w:szCs w:val="28"/>
        </w:rPr>
        <w:t>ого сельсовета  Курского района Курской области»</w:t>
      </w:r>
      <w:r w:rsidR="006D65D7" w:rsidRPr="00815D10">
        <w:rPr>
          <w:rFonts w:ascii="Times New Roman" w:eastAsia="Times New Roman" w:hAnsi="Times New Roman" w:cs="Times New Roman"/>
          <w:i/>
          <w:iCs/>
          <w:sz w:val="28"/>
          <w:szCs w:val="28"/>
        </w:rPr>
        <w:t>);</w:t>
      </w:r>
    </w:p>
    <w:p w:rsidR="006D65D7" w:rsidRPr="00F26C5F" w:rsidRDefault="00742DC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6D65D7" w:rsidRPr="00815D10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</w:t>
      </w:r>
      <w:r w:rsidR="006D65D7"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решений и действий (бездействия), совершенных при предоставлении государственных и муниципальных услуг».</w:t>
      </w:r>
    </w:p>
    <w:p w:rsidR="006D65D7" w:rsidRPr="00F26C5F" w:rsidRDefault="006D65D7" w:rsidP="00815D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услуги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6.3.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</w:t>
      </w:r>
      <w:proofErr w:type="gram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определяет статус исполнения уведомления об окончании строительства в ГИС;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запрашивает согласие заявителя на участие в </w:t>
      </w:r>
      <w:proofErr w:type="spellStart"/>
      <w:r w:rsidRPr="00F26C5F">
        <w:rPr>
          <w:rFonts w:ascii="Times New Roman" w:eastAsia="Times New Roman" w:hAnsi="Times New Roman" w:cs="Times New Roman"/>
          <w:sz w:val="28"/>
          <w:szCs w:val="28"/>
        </w:rPr>
        <w:t>смс-опросе</w:t>
      </w:r>
      <w:proofErr w:type="spellEnd"/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15D10" w:rsidRDefault="00815D10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D65D7" w:rsidRPr="00F26C5F" w:rsidRDefault="006D65D7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6D65D7" w:rsidRPr="00F26C5F" w:rsidRDefault="006D65D7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6D65D7" w:rsidRPr="00F26C5F" w:rsidRDefault="006D65D7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 xml:space="preserve">по предоставлению </w:t>
      </w: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proofErr w:type="gramEnd"/>
    </w:p>
    <w:p w:rsidR="006D65D7" w:rsidRPr="00F26C5F" w:rsidRDefault="006D65D7" w:rsidP="00A53A6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(муниципальной) услуги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ФОРМА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Кому 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  для физического лица, полное наименование застройщика, ИНН*, ОГРН - для юридического лица</w:t>
      </w:r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_________________________________________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почтовый индекс и адрес, телефон, адрес электронной почты застройщика)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A53A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5D7" w:rsidRPr="00F26C5F" w:rsidRDefault="006D65D7" w:rsidP="00A5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6D65D7" w:rsidRPr="00F26C5F" w:rsidRDefault="006D65D7" w:rsidP="00A5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65D7" w:rsidRPr="00F26C5F" w:rsidRDefault="006D65D7" w:rsidP="00A53A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отказе в приеме документов </w:t>
      </w:r>
    </w:p>
    <w:p w:rsidR="006D65D7" w:rsidRPr="00F26C5F" w:rsidRDefault="006D65D7" w:rsidP="00815D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(наименование уполномоченного органа местного самоуправления)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" Вам отказано по следующим</w:t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t>основаниям: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62"/>
        <w:gridCol w:w="3511"/>
        <w:gridCol w:w="3185"/>
      </w:tblGrid>
      <w:tr w:rsidR="006D65D7" w:rsidRPr="00F26C5F" w:rsidTr="006D65D7">
        <w:trPr>
          <w:tblHeader/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 пункта</w:t>
            </w:r>
          </w:p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"а"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"б"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"в"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"г"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предоставления услуги</w:t>
            </w:r>
          </w:p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подпункт "</w:t>
            </w:r>
            <w:proofErr w:type="spell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 "е" пункта 2.13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Дополнительно информируем: ________________________________________________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 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Приложение: _______________________________________________________________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 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(прилагаются документы, представленные заявителем)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94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14"/>
        <w:gridCol w:w="599"/>
        <w:gridCol w:w="1948"/>
        <w:gridCol w:w="599"/>
        <w:gridCol w:w="3205"/>
      </w:tblGrid>
      <w:tr w:rsidR="006D65D7" w:rsidRPr="00F26C5F" w:rsidTr="006D65D7">
        <w:trPr>
          <w:tblCellSpacing w:w="0" w:type="dxa"/>
        </w:trPr>
        <w:tc>
          <w:tcPr>
            <w:tcW w:w="312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10" w:type="dxa"/>
            <w:vAlign w:val="bottom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312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60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5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0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210" w:type="dxa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(при наличии)</w:t>
            </w:r>
            <w:proofErr w:type="gramEnd"/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*Сведения об ИНН в отношении иностранного юридического лица не указываются.</w:t>
      </w:r>
    </w:p>
    <w:p w:rsidR="006D65D7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D10" w:rsidRDefault="00815D1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5D10" w:rsidRDefault="00815D1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3A60" w:rsidRPr="00F26C5F" w:rsidRDefault="00A53A60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N21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к приказу Министерства строительства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и жилищно-коммунального хозяйства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Российской Федерации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от 24 января 2019 г. N 34/</w:t>
      </w:r>
      <w:proofErr w:type="spellStart"/>
      <w:proofErr w:type="gramStart"/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пр</w:t>
      </w:r>
      <w:proofErr w:type="spellEnd"/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ФОРМА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ПЛАНИРУЕМОМ СНОСЕ ОБЪЕКТА КАПИТАЛЬНОГО СТРОИТЕЛЬСТВА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"__" _________ 20__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8"/>
      </w:tblGrid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4121"/>
        <w:gridCol w:w="4213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4121"/>
        <w:gridCol w:w="4213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3. Сведения об объекте капитального строительства, подлежащем сносу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2"/>
        <w:gridCol w:w="3657"/>
        <w:gridCol w:w="3749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объекта капитального строительства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праве застройщика на объект капитального строительства (правоустанавливающие документы)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таких</w:t>
            </w:r>
            <w:proofErr w:type="gramEnd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решения либо обязательства)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Почтовый адрес и (или) адрес электронной почты для связи: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 уведомлением я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0"/>
        <w:gridCol w:w="100"/>
        <w:gridCol w:w="1201"/>
        <w:gridCol w:w="100"/>
        <w:gridCol w:w="2167"/>
      </w:tblGrid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31"/>
        <w:gridCol w:w="1832"/>
        <w:gridCol w:w="5495"/>
      </w:tblGrid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К настоящему уведомлению прилагаются: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(документы в соответствии с </w:t>
            </w:r>
            <w:hyperlink r:id="rId10" w:anchor="l5241" w:tgtFrame="_blank" w:history="1">
              <w:r w:rsidRPr="00F26C5F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частью 10</w:t>
              </w:r>
            </w:hyperlink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статьи 55.31 Градостроительного кодекса Российской Федерации (Собрание законодательства Российской Федерации, 2005, N 1, ст. 16; 2018, N 32, ст. 5133, 5135)</w:t>
            </w:r>
            <w:proofErr w:type="gramEnd"/>
          </w:p>
        </w:tc>
      </w:tr>
    </w:tbl>
    <w:p w:rsidR="00A53A60" w:rsidRDefault="00A53A60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53A60" w:rsidRDefault="00A53A60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Приложение N 3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к приказу Министерства строительства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и жилищно-коммунального хозяйства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Российской Федерации</w:t>
      </w:r>
      <w:r w:rsidRPr="00F26C5F">
        <w:rPr>
          <w:rFonts w:ascii="Times New Roman" w:eastAsia="Times New Roman" w:hAnsi="Times New Roman" w:cs="Times New Roman"/>
          <w:sz w:val="28"/>
          <w:szCs w:val="28"/>
        </w:rPr>
        <w:br/>
      </w: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от 24 января 2019 г. N 34/</w:t>
      </w:r>
      <w:proofErr w:type="spellStart"/>
      <w:proofErr w:type="gramStart"/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пр</w:t>
      </w:r>
      <w:proofErr w:type="spellEnd"/>
      <w:proofErr w:type="gramEnd"/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ФОРМА</w:t>
      </w:r>
    </w:p>
    <w:p w:rsidR="006D65D7" w:rsidRPr="00F26C5F" w:rsidRDefault="006D65D7" w:rsidP="00A53A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 О ЗАВЕРШЕНИИ СНОСА ОБЪЕКТА КАПИТАЛЬНОГО СТРОИТЕЛЬСТВА</w:t>
      </w:r>
    </w:p>
    <w:p w:rsidR="006D65D7" w:rsidRPr="00F26C5F" w:rsidRDefault="006D65D7" w:rsidP="006D65D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i/>
          <w:iCs/>
          <w:sz w:val="28"/>
          <w:szCs w:val="28"/>
        </w:rPr>
        <w:t>"__" _________ 20__ г.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8"/>
      </w:tblGrid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(наименование органа местного самоуправления поселения, городского округа по месту нахождения земельного участка, на котором располагался снесенный объект капитального строительства, или в случае, если такой земельный участок находится на межселенной территории, - наименование органа местного самоуправления муниципального района)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4"/>
        <w:gridCol w:w="4121"/>
        <w:gridCol w:w="4213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</w:t>
            </w: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заявителем является иностранное юридическое лицо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1.2.4.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b/>
          <w:bCs/>
          <w:sz w:val="28"/>
          <w:szCs w:val="28"/>
        </w:rPr>
        <w:t>2. Сведения о земельном участке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24"/>
        <w:gridCol w:w="3671"/>
        <w:gridCol w:w="3763"/>
      </w:tblGrid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Кадастровый номер земельного участка (при наличии)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или описание местоположения земельного участка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2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(кадастровый номер объекта капитального строительства (при наличии)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802"/>
        <w:gridCol w:w="1802"/>
        <w:gridCol w:w="70"/>
        <w:gridCol w:w="5454"/>
      </w:tblGrid>
      <w:tr w:rsidR="006D65D7" w:rsidRPr="00F26C5F" w:rsidTr="006D65D7">
        <w:trPr>
          <w:tblCellSpacing w:w="0" w:type="dxa"/>
        </w:trPr>
        <w:tc>
          <w:tcPr>
            <w:tcW w:w="50" w:type="pct"/>
            <w:gridSpan w:val="3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указанного в уведомлении о планируемом сносе объекта капитального строительства</w:t>
            </w:r>
          </w:p>
        </w:tc>
        <w:tc>
          <w:tcPr>
            <w:tcW w:w="5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от "__" ____ 20__ г.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50" w:type="pct"/>
            <w:gridSpan w:val="3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(дата направления)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Почтовый адрес и (или) адрес электронной почты для связи: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Настоящим уведомлением я</w:t>
            </w:r>
          </w:p>
        </w:tc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0" w:type="pct"/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00" w:type="pct"/>
            <w:gridSpan w:val="2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100" w:type="pct"/>
            <w:gridSpan w:val="4"/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  <w:tr w:rsidR="006D65D7" w:rsidRPr="00F26C5F" w:rsidTr="006D65D7">
        <w:trPr>
          <w:tblCellSpacing w:w="0" w:type="dxa"/>
        </w:trPr>
        <w:tc>
          <w:tcPr>
            <w:tcW w:w="4575" w:type="dxa"/>
            <w:vAlign w:val="center"/>
            <w:hideMark/>
          </w:tcPr>
          <w:p w:rsidR="006D65D7" w:rsidRPr="00F26C5F" w:rsidRDefault="006D65D7" w:rsidP="006D65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75" w:type="dxa"/>
            <w:vAlign w:val="center"/>
            <w:hideMark/>
          </w:tcPr>
          <w:p w:rsidR="006D65D7" w:rsidRPr="00F26C5F" w:rsidRDefault="006D65D7" w:rsidP="006D65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6D65D7" w:rsidRPr="00F26C5F" w:rsidRDefault="006D65D7" w:rsidP="006D65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0" w:type="dxa"/>
            <w:vAlign w:val="center"/>
            <w:hideMark/>
          </w:tcPr>
          <w:p w:rsidR="006D65D7" w:rsidRPr="00F26C5F" w:rsidRDefault="006D65D7" w:rsidP="006D65D7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0"/>
        <w:gridCol w:w="100"/>
        <w:gridCol w:w="1201"/>
        <w:gridCol w:w="100"/>
        <w:gridCol w:w="2167"/>
      </w:tblGrid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D65D7" w:rsidRPr="00F26C5F" w:rsidTr="006D65D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65D7" w:rsidRPr="00F26C5F" w:rsidRDefault="006D65D7" w:rsidP="006D65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6C5F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(при наличии)</w:t>
      </w:r>
    </w:p>
    <w:p w:rsidR="006D65D7" w:rsidRPr="00F26C5F" w:rsidRDefault="006D65D7" w:rsidP="006D65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26C5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F3EE9" w:rsidRPr="00F26C5F" w:rsidRDefault="005F3EE9">
      <w:pPr>
        <w:rPr>
          <w:rFonts w:ascii="Times New Roman" w:hAnsi="Times New Roman" w:cs="Times New Roman"/>
          <w:sz w:val="28"/>
          <w:szCs w:val="28"/>
        </w:rPr>
      </w:pPr>
    </w:p>
    <w:sectPr w:rsidR="005F3EE9" w:rsidRPr="00F26C5F" w:rsidSect="00F26C5F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B6F30"/>
    <w:multiLevelType w:val="multilevel"/>
    <w:tmpl w:val="FF724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65D7"/>
    <w:rsid w:val="004B1F1B"/>
    <w:rsid w:val="005B0242"/>
    <w:rsid w:val="005F3EE9"/>
    <w:rsid w:val="00697667"/>
    <w:rsid w:val="006D65D7"/>
    <w:rsid w:val="00742DC7"/>
    <w:rsid w:val="00815D10"/>
    <w:rsid w:val="00A53A60"/>
    <w:rsid w:val="00F2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F1B"/>
  </w:style>
  <w:style w:type="paragraph" w:styleId="2">
    <w:name w:val="heading 2"/>
    <w:basedOn w:val="a"/>
    <w:link w:val="20"/>
    <w:uiPriority w:val="9"/>
    <w:qFormat/>
    <w:rsid w:val="006D65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D65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5D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D65D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6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65D7"/>
    <w:rPr>
      <w:b/>
      <w:bCs/>
    </w:rPr>
  </w:style>
  <w:style w:type="character" w:styleId="a5">
    <w:name w:val="Emphasis"/>
    <w:basedOn w:val="a0"/>
    <w:uiPriority w:val="20"/>
    <w:qFormat/>
    <w:rsid w:val="006D65D7"/>
    <w:rPr>
      <w:i/>
      <w:iCs/>
    </w:rPr>
  </w:style>
  <w:style w:type="character" w:styleId="a6">
    <w:name w:val="Hyperlink"/>
    <w:basedOn w:val="a0"/>
    <w:uiPriority w:val="99"/>
    <w:semiHidden/>
    <w:unhideWhenUsed/>
    <w:rsid w:val="006D6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7FE100A04CF436DCCCECBCB31C68B42BF210599BFB806F655A1EE54601F0A8CDCC862B6B13B1233FA6C374EFDx9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77D36D247F526C7BD4B7DDD08F15A6014F84D62298DDA4DCA8A2DB7828FD21BF4B5E0D31D769E7uBz4M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%D0%9A%D0%BE%D0%BC%D0%BF%D1%8C%D1%8E%D1%82%D0%B5%D1%80\Desktop\%D0%9F%D1%80%D0%BE%D0%B5%D0%BA%D1%82%20%D1%83%D0%B2%D0%B5%D0%B4%D0%BE%D0%BC%D0%BB%D0%B5%D0%BD%D0%B8%D0%B5%20%D0%BE%20%D1%81%D0%BD%D0%BE%D1%81%D0%B5%20%D0%B1%D1%80%D0%B5%D0%B6%D0%BD%D0%B5%D0%B2%D0%BE.doc" TargetMode="External"/><Relationship Id="rId10" Type="http://schemas.openxmlformats.org/officeDocument/2006/relationships/hyperlink" Target="https://normativ.kontur.ru/document?moduleId=1&amp;documentId=3269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42</Pages>
  <Words>10981</Words>
  <Characters>62593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2022-09-28T08:06:00Z</dcterms:created>
  <dcterms:modified xsi:type="dcterms:W3CDTF">2022-09-28T11:42:00Z</dcterms:modified>
</cp:coreProperties>
</file>