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2938" w:rsidTr="000F2938">
        <w:tc>
          <w:tcPr>
            <w:tcW w:w="4785" w:type="dxa"/>
            <w:hideMark/>
          </w:tcPr>
          <w:p w:rsidR="000F2938" w:rsidRDefault="000F293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lk26369004"/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5270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F2938" w:rsidRDefault="000F29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0F2938" w:rsidRDefault="000F2938">
            <w:pPr>
              <w:pStyle w:val="a3"/>
              <w:ind w:left="0"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регистрация передачи прав и обязанностей по договору аренды.</w:t>
            </w:r>
          </w:p>
          <w:p w:rsidR="000F2938" w:rsidRDefault="000F29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F2938" w:rsidRDefault="000F2938" w:rsidP="000F293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F2938" w:rsidRPr="00CA3219" w:rsidRDefault="00CA3219" w:rsidP="000F2938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3219"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CA3219">
        <w:rPr>
          <w:rFonts w:ascii="Times New Roman" w:eastAsia="Times New Roman" w:hAnsi="Times New Roman" w:cs="Times New Roman"/>
          <w:i/>
          <w:sz w:val="28"/>
          <w:szCs w:val="28"/>
        </w:rPr>
        <w:t>Росреестра</w:t>
      </w:r>
      <w:proofErr w:type="spellEnd"/>
      <w:r w:rsidRPr="00CA3219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Курской области сообщает.</w:t>
      </w:r>
    </w:p>
    <w:p w:rsidR="000F2938" w:rsidRDefault="000F2938" w:rsidP="000F293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Актуальным вопросом в сфере правоприменительной и судебной практики является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6368967"/>
      <w:r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</w:t>
      </w:r>
      <w:bookmarkStart w:id="2" w:name="_Hlk48056844"/>
      <w:r>
        <w:rPr>
          <w:rFonts w:ascii="Times New Roman" w:hAnsi="Times New Roman" w:cs="Times New Roman"/>
          <w:sz w:val="28"/>
          <w:szCs w:val="28"/>
        </w:rPr>
        <w:t>передачи прав и обязанностей по договору аренды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, заключенного действующим арендатором с новым арендатором.</w:t>
      </w:r>
    </w:p>
    <w:p w:rsidR="000F2938" w:rsidRDefault="000F2938" w:rsidP="000F293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Пунктом 6 статьи 1 Федерального закона от 13.07.2015 № 218-ФЗ «О государственной регистрации недвижимости» (далее - Закон № 218-ФЗ) предусмотрено, что государственной регистрации подлежат права собственности и другие вещные права на недвижимое имущество и сделки с ним в соответствии со статьями 130, 131, 132, 133.1 и 164 Гражданского кодекса Российской Федерации (далее – ГК РФ). </w:t>
      </w:r>
      <w:proofErr w:type="gramEnd"/>
    </w:p>
    <w:p w:rsidR="000F2938" w:rsidRDefault="000F2938" w:rsidP="000F293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установленных федеральным законом, государственной регистрации подлежат возникающие, в том числе на основании договора, либо акта органа государственной власти, либо акта органа местного самоуправления, ограничения прав и обременения недвижимого имущества, в частности сервитут, ипотека, доверительное управление, аренда, наем жилого помещения.</w:t>
      </w:r>
    </w:p>
    <w:p w:rsidR="000F2938" w:rsidRDefault="000F2938" w:rsidP="000F293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1, 2 статьи 609 ГК РФ договор аренды на  срок более года, а если хотя бы одной из сторон договора является юридическое лицо, независимо от срока, должен быть заключен в письменной форме; договор аренды недвижимого имущества подлежит государственной регистрации, если иное не установлено законом.</w:t>
      </w:r>
    </w:p>
    <w:p w:rsidR="000F2938" w:rsidRDefault="000F2938" w:rsidP="000F29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пункта 2 статьи 26 Земельного кодекса </w:t>
      </w:r>
      <w:bookmarkStart w:id="3" w:name="_Hlk48118568"/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(далее - ЗК РФ) следует, что договоры аренды земельного участка, заключенные на срок более чем один год, подлежат государственной регистрации. </w:t>
      </w:r>
    </w:p>
    <w:p w:rsidR="000F2938" w:rsidRDefault="000F2938" w:rsidP="000F29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 статьи 51 Закона № 218-ФЗ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имущества. </w:t>
      </w:r>
    </w:p>
    <w:p w:rsidR="000F2938" w:rsidRDefault="000F2938" w:rsidP="000F29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указанных норм права следует, что регистрации подлежит не право аренды и не переход права аренды, а договор аренды. </w:t>
      </w:r>
    </w:p>
    <w:p w:rsidR="000F2938" w:rsidRDefault="000F2938" w:rsidP="000F29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выводы судов о том, что регистрации подлежит переход права аренды, противоречат нормам действующего законодательства. </w:t>
      </w:r>
    </w:p>
    <w:p w:rsidR="000F2938" w:rsidRDefault="000F2938" w:rsidP="000F29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450 ГК РФ изменения договора возможны по соглашению сторон, если иное не предусмотрено названным Кодексом, другими законами или договором. </w:t>
      </w:r>
    </w:p>
    <w:p w:rsidR="000F2938" w:rsidRDefault="000F2938" w:rsidP="000F29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об изменении договора совершается в той же форме, что и договор, если из закона, иных правовых актов, договора или обычаев не вытекает иное (пункт 1 статьи 452 ГК РФ). </w:t>
      </w:r>
    </w:p>
    <w:p w:rsidR="000F2938" w:rsidRDefault="000F2938" w:rsidP="000F29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договор аренды заключен в письменной форме и осуществлена его государственная регистрация, соглашение об изменении договора аренды должно быть заключено в письменной форме и подлежит государственной регистрации.</w:t>
      </w:r>
    </w:p>
    <w:p w:rsidR="000F2938" w:rsidRDefault="000F2938" w:rsidP="000F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Факт того, что в силу пункта 1 статьи 552 ГК РФ и пункта 1 статьи 35 ЗК РФ при продаже недвижимости, находящейся на земельном участке, не принадлежащем продавцу на праве собственности, покупатель приобретает право на использование части земельного участка, которая занята данной недвижимостью и необходима для ее использования, не свидетельствует о возможности регистрации изменений в договор аренды в отсутствие соответствующего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в нарушение пункта 2 статьи 609 ГК РФ, пункта 1 статьи 51 Закона № 218-ФЗ.</w:t>
      </w:r>
    </w:p>
    <w:p w:rsidR="000F2938" w:rsidRDefault="000F2938" w:rsidP="000F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938" w:rsidRDefault="000F2938" w:rsidP="000F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938" w:rsidRDefault="000F2938" w:rsidP="000F2938">
      <w:pPr>
        <w:spacing w:after="0"/>
      </w:pPr>
    </w:p>
    <w:p w:rsidR="000F2938" w:rsidRDefault="000F2938" w:rsidP="000F2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– эксперт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F2938" w:rsidRDefault="000F2938" w:rsidP="000F2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контролю (надзору)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</w:p>
    <w:p w:rsidR="000F2938" w:rsidRDefault="000F2938" w:rsidP="000F2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правового обеспечения                                              Л.И. Баркова</w:t>
      </w:r>
    </w:p>
    <w:p w:rsidR="00D460EA" w:rsidRDefault="00D460EA"/>
    <w:sectPr w:rsidR="00D460EA" w:rsidSect="009E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938"/>
    <w:rsid w:val="000F2938"/>
    <w:rsid w:val="005D77E2"/>
    <w:rsid w:val="009E66AC"/>
    <w:rsid w:val="00CA3219"/>
    <w:rsid w:val="00D4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938"/>
    <w:pPr>
      <w:ind w:left="720"/>
      <w:contextualSpacing/>
    </w:pPr>
  </w:style>
  <w:style w:type="table" w:styleId="a4">
    <w:name w:val="Table Grid"/>
    <w:basedOn w:val="a1"/>
    <w:uiPriority w:val="59"/>
    <w:rsid w:val="000F29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Л И</dc:creator>
  <cp:keywords/>
  <dc:description/>
  <cp:lastModifiedBy>Жукова И Н</cp:lastModifiedBy>
  <cp:revision>5</cp:revision>
  <cp:lastPrinted>2020-08-12T06:59:00Z</cp:lastPrinted>
  <dcterms:created xsi:type="dcterms:W3CDTF">2020-08-12T06:57:00Z</dcterms:created>
  <dcterms:modified xsi:type="dcterms:W3CDTF">2020-08-13T13:42:00Z</dcterms:modified>
</cp:coreProperties>
</file>