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Федеральным законом от 23.04.2018 N 113-ФЗ в статьи 255 и 270 части второй Налогового кодекса Российской Федерации внесены изменения, согласно которым, с  2019 года организации смогут учитывать расходы на отдых работников и их семей в России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Закон, разрешающий учитывать расходы на путевки при расчете налога на прибыль, опубликован. Признавать можно будет затраты на путевки, которые организации приобретут начиная с 1 января 2019 года.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Работодатели смогут включать в расходы на оплату труда затраты на следующие услуги: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- перевозка туриста по России к месту отдыха и обратно. В договоре можно предусмотреть другой маршрут перевозки;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- проживание туриста;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- питание туриста - только если оно включено в стоимость проживания;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- санаторно-курортное обслуживание;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- проведение экскурсий.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Учесть можно будет только расходы на путевки, которые приобретены по договору с туроператором или турагентом.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Путевки можно будет приобрести для работников, их супругов, родителей, детей и подопечных в возрасте до 18 лет (до 24 лет, если они учатся очно).</w:t>
      </w:r>
    </w:p>
    <w:p w:rsidR="00852FC3" w:rsidRPr="00676E9E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При этом, учет затрат на путевки будет ограничен.</w:t>
      </w:r>
    </w:p>
    <w:p w:rsidR="00852FC3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76E9E">
        <w:rPr>
          <w:rFonts w:ascii="Times New Roman" w:hAnsi="Times New Roman"/>
          <w:sz w:val="28"/>
          <w:szCs w:val="28"/>
        </w:rPr>
        <w:t>Затраты нужно будет нормировать. Лимит - не более 50 тыс. руб. в год на каждого работника или члена семьи. При этом общая сумма затрат вместе с расходами на добровольное медстрахование для работников и оплату медуслуг для них не должна превышать 6% от суммы расходов на оплату труда.</w:t>
      </w:r>
      <w:bookmarkStart w:id="0" w:name="_GoBack"/>
      <w:bookmarkEnd w:id="0"/>
    </w:p>
    <w:p w:rsidR="00852FC3" w:rsidRDefault="00852FC3" w:rsidP="00676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52FC3" w:rsidRPr="00676E9E" w:rsidRDefault="00852FC3" w:rsidP="00676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Pr="00676E9E">
        <w:rPr>
          <w:rFonts w:ascii="Times New Roman" w:hAnsi="Times New Roman"/>
          <w:sz w:val="28"/>
          <w:szCs w:val="28"/>
        </w:rPr>
        <w:t xml:space="preserve"> прокурора Курского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76E9E">
        <w:rPr>
          <w:rFonts w:ascii="Times New Roman" w:hAnsi="Times New Roman"/>
          <w:sz w:val="28"/>
          <w:szCs w:val="28"/>
        </w:rPr>
        <w:t>Михайлова О.В.:</w:t>
      </w:r>
    </w:p>
    <w:sectPr w:rsidR="00852FC3" w:rsidRPr="00676E9E" w:rsidSect="005B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7C3"/>
    <w:rsid w:val="00052E08"/>
    <w:rsid w:val="001A010A"/>
    <w:rsid w:val="003B1967"/>
    <w:rsid w:val="005B5E5C"/>
    <w:rsid w:val="00676E9E"/>
    <w:rsid w:val="00852FC3"/>
    <w:rsid w:val="00B1021C"/>
    <w:rsid w:val="00BA37C3"/>
    <w:rsid w:val="00BB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Авдеевы</dc:creator>
  <cp:keywords/>
  <dc:description/>
  <cp:lastModifiedBy>avdeeva.d</cp:lastModifiedBy>
  <cp:revision>3</cp:revision>
  <dcterms:created xsi:type="dcterms:W3CDTF">2018-06-26T22:06:00Z</dcterms:created>
  <dcterms:modified xsi:type="dcterms:W3CDTF">2019-06-26T13:36:00Z</dcterms:modified>
</cp:coreProperties>
</file>